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  <w:jc w:val="center"/>
      </w:pPr>
      <w:r>
        <w:rPr>
          <w:rFonts w:ascii="Arial" w:cs="Arial" w:eastAsia="Arial" w:hAnsi="Arial"/>
          <w:b/>
          <w:bCs/>
          <w:color w:val="DC2626"/>
          <w:sz w:val="72"/>
          <w:szCs w:val="72"/>
        </w:rPr>
        <w:t xml:space="preserve">CRANEGOO</w:t>
      </w:r>
    </w:p>
    <w:p>
      <w:pPr>
        <w:spacing w:after="2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Plataforma de Gestión para Grúas y Elevadores</w:t>
      </w:r>
    </w:p>
    <w:p>
      <w:pPr>
        <w:spacing w:before="600"/>
        <w:jc w:val="center"/>
      </w:pPr>
      <w:r>
        <w:rPr>
          <w:rFonts w:ascii="Arial" w:cs="Arial" w:eastAsia="Arial" w:hAnsi="Arial"/>
          <w:sz w:val="80"/>
          <w:szCs w:val="80"/>
        </w:rPr>
        <w:t xml:space="preserve">⚙️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A1A1A"/>
          <w:sz w:val="36"/>
          <w:szCs w:val="36"/>
        </w:rPr>
        <w:t xml:space="preserve">Manual de Usuario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Administrador</w:t>
      </w:r>
    </w:p>
    <w:p>
      <w:pPr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Acceso total al sistema. Puede configurar, crear usuarios y gestionar todos los módulos.</w:t>
      </w:r>
    </w:p>
    <w:p>
      <w:pPr>
        <w:spacing w:after="60"/>
      </w:pPr>
    </w:p>
    <w:p>
      <w:pPr>
        <w:spacing w:after="60"/>
      </w:pPr>
    </w:p>
    <w:p>
      <w:pPr>
        <w:spacing w:after="60"/>
      </w:pPr>
    </w:p>
    <w:p>
      <w:pPr>
        <w:spacing w:before="800"/>
        <w:jc w:val="center"/>
      </w:pPr>
      <w:r>
        <w:rPr>
          <w:rFonts w:ascii="Arial" w:cs="Arial" w:eastAsia="Arial" w:hAnsi="Arial"/>
          <w:color w:val="999999"/>
          <w:sz w:val="18"/>
          <w:szCs w:val="18"/>
        </w:rPr>
        <w:t xml:space="preserve">Versión 3.0 — Marzo 2026</w:t>
      </w:r>
    </w:p>
    <w:p>
      <w:pPr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Creado por José Jiménez Salinas — Consultoría Alcaraz Salazar</w:t>
      </w: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1. Acceso al Sistema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 abrir CRANEGOO verás la pantalla de inicio de sesión. Para entrar necesitas tu usuario y contraseña asignados por el administrador.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Cómo iniciar sesión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Abre la aplicación CRANEGOO en tu navegador o dispositivo móvil.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 el campo 'Usuario' escribe tu nombre de usuario asignado.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 el campo 'Contraseña' escribe tu contraseña. Puedes presionar el icono del ojo para ver lo que escribes.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el botón 'Ingresar'. Si las credenciales son correctas, entrarás al Dashboard.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Si ves el mensaje 'Usuario o contraseña incorrectos', verifica que estés escribiendo correctamente. Las contraseñas son sensibles a mayúsculas y minúsculas.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Si olvidaste tu contraseña, contacta al administrador del sistema para que te la restablezca.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Navegación General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Una vez dentro del sistema, verás: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Barra lateral izquierda (Sidebar): Contiene los módulos a los que tienes acceso. Haz clic en cualquiera para navegar.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Encabezado superior: Muestra tu nombre, rol, y el botón para cerrar sesión.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Área principal: Aquí se muestra el contenido del módulo seleccionado.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En dispositivo móvil, el menú lateral se oculta. Presiona el icono de hamburguesa (☰) para abrirlo.</w:t>
      </w: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2. Tus Módulos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Como Administrador, tienes acceso a 13 módulos: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800"/>
        <w:gridCol w:w="5960"/>
      </w:tblGrid>
      <w:tr>
        <w:trPr>
          <w:tblHeader/>
        </w:trP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Módulo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Función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📊 Dashboard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El Dashboard es tu pantalla principal. Aquí ves un resumen de toda la actividad de la empresa de un vistazo.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📦 Inventario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Control de equipos (grúas torre, elevadores) y refacciones.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3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🔧 Servicios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Programación, seguimiento y ejecución de servicios en campo.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4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🛠️ Mantenimiento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Programación y control de mantenimientos preventivos y correctivos.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5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📝 Cotizaciones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Creación y gestión de cotizaciones con catálogo de 32 conceptos.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6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🛒 Compras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Órdenes de compra, proveedores y control de pagos.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7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📑 Contable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Facturación, tesorería, obligaciones fiscales y nómina.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8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📍 GPS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Seguimiento de personal en campo en tiempo real.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9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👥 Personal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Alta y gestión de empleados con credenciales de acceso.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10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🏢 Clientes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Alta de empresas clientes con proyectos y usuarios de la app.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11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📋 Reportes e Inspecciones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Bitácoras de mantenimiento con checklists completos y firmas digitales.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12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📚 Manuales y Fichas Técnicas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Repositorio de documentos técnicos por equipo.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13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⚙️ Configuración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Solo accesible para el Administrador. Controla idioma, tema, datos de empresa e IVA.</w:t>
            </w:r>
          </w:p>
        </w:tc>
      </w:tr>
    </w:tbl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3. 📊 Dashboard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El Dashboard es tu pantalla principal. Aquí ves un resumen de toda la actividad de la empresa de un vistazo.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Panel de Servicios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Muestra los servicios programados, en proceso y completados. Incluye contadores por estado y una vista rápida de los próximos trabajos.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Panel Financiero (Admin/Contador)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Visible solo para Administrador y Contador. Muestra 8 indicadores clave: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rPr>
          <w:tblHeader/>
        </w:trP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Indicador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Qué muestra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🏦 Saldo MXN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Suma de todas las cuentas bancarias en pesos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💵 Saldo USD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Suma de cuentas en dólares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💳 Deuda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Total utilizado en créditos y tarjetas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✅ Crédito Disponible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Línea de crédito restante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🏛️ SAT/IMSS Pendiente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Monto total de obligaciones fiscales sin pagar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🔴 Obligaciones Vencidas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Cantidad de obligaciones pasadas de su fecha límite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💰 Nómina Acumulada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Total neto pagado en nóminas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⚠️ Sin Timbrar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Nóminas pendientes de timbrado fiscal</w:t>
            </w:r>
          </w:p>
        </w:tc>
      </w:tr>
    </w:tbl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Si aparecen alertas rojas de obligaciones vencidas o créditos al +80%, atiéndelas inmediatamente desde el módulo Contable.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4. 📦 Inventario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Control de equipos (grúas torre, elevadores) y refacciones.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Equipos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Lista todos los equipos de la empresa con su tipo, modelo, número de serie, proyecto asignado y estado.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Alta de Equipo' para agregar uno nuevo.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Llena los campos: tipo (Grúa Torre/Elevador), nombre, modelo, serie, proyecto.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'Guardar'. El equipo aparecerá en la lista.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Puedes filtrar por tipo de equipo usando los botones de arriba.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Refacciones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Inventario de piezas y refacciones con cantidades mínimas y alertas de stock bajo.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Agregar Refacción'.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Llena nombre, categoría, cantidad actual, cantidad mínima, costo y equipo relacionado.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El sistema alertará cuando el stock baje del mínimo configurado.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5. 🔧 Servicios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Programación, seguimiento y ejecución de servicios en campo.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Calendario (Jefe de Operaciones)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Vista mensual con todos los servicios programados. Los días con actividad se marcan con puntos de color según la prioridad.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Haz clic en un día para ver los servicios de esa fecha.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Los domingos y días festivos se marcan en rojo. Si programas en esas fechas, el sistema pregunta si quieres: cobrar +25%, extender al siguiente día hábil, o cancelar.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Los días festivos de 2026 están precargados (Año Nuevo, Constitución, Natalicio de Benito Juárez, etc.).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Asignación de Personal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 programar un servicio, asigna empleados disponibles. El sistema verifica automáticamente: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Selecciona los empleados de la lista. Los que ya tienen asignación ese día aparecen bloqueados.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Los Operadores y Maniobristas se bloquean TODO EL DÍA si tienen cualquier asignación (roles exclusivos).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Los Técnicos, Montadores y otros solo se bloquean durante el horario de su otra asignación.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Ejecución en Campo (Empleado)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Cuando el empleado abre su servicio asignado: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'📍 INICIAR SERVICIO' al llegar al sitio.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 genera automáticamente la bitácora de inspección según el equipo (Grúa: 22 secciones / Elevador: 4 secciones).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Marca cada punto como ✓ (OK) o ✗ (Defecto). Si marca defecto, escribe el detalle.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Toma fotos: Inicio, Avance y Final con los botones 📸.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5: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Al completar el 100% de la bitácora, aparece el pad de firma digital. Firma con el dedo o mouse.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6: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'✅ MARCAR COMPLETADO' para enviar el reporte al supervisor.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No puedes completar el servicio sin llenar el 100% de la bitácora y firmar.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Revisión y Aprobación (Ops/Admin)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Cuando un servicio se marca completado, el Jefe de Operaciones o Admin debe revisarlo: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'📋 Revisar y Aprobar Reporte' en el servicio completado.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Revisa la bitácora completa: puntos OK, defectos encontrados, observaciones.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Ve la firma del técnico y las fotos de evidencia.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Escribe notas de supervisión si es necesario.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5: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Firma con tu pad digital (obligatorio para aprobar).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6: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'✅ Aprobar' o '❌ Rechazar' (con motivo).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Si rechazas, el servicio regresa al empleado para corrección. Debe volver a firmar.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Los reportes aprobados se pueden imprimir como PDF con ambas firmas desde el botón '📄 Imprimir Reporte con Firmas'.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6. 🛠️ Mantenimiento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Programación y control de mantenimientos preventivos y correctivos.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Tipos de Mantenimiento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Se manejan dos tipos: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Tipo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Preventivo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Programado periódicamente para mantener el equipo en condiciones óptimas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Correctivo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Se genera cuando se detecta una falla o defecto que requiere reparación</w:t>
            </w:r>
          </w:p>
        </w:tc>
      </w:tr>
    </w:tbl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Programar Mantenimiento (Ops/Admin)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Selecciona el equipo, tipo (preventivo/correctivo), fecha y duración.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Asigna el personal técnico responsable.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Si hay refacciones necesarias, selecciónalas del inventario.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El empleado asignado verá el mantenimiento en su lista de trabajos.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7. 📝 Cotizaciones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Creación y gestión de cotizaciones con catálogo de 32 conceptos.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Crear Cotización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Nueva Cotización'. Selecciona el cliente y proyecto.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Agrega conceptos del catálogo (32 disponibles: GT-01 a GT-20 para grúa, EL-01 a EL-11 para elevador).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Ajusta cantidades y precios si es necesario. El subtotal se calcula automáticamente.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Selecciona la tasa de IVA (8% frontera o 16% general).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5: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Configura anticipo con los conceptos predefinidos.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6: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Revisa y edita las 7 cláusulas predeterminadas. Puedes agregar cláusulas personalizadas.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7: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'Generar PDF'. Se abre el documento con formato Mexus listo para imprimir.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Aprobación por Cliente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El cliente puede ver la cotización desde su portal y aprobarla o rechazarla con un comentario.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8. 🛒 Compras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Órdenes de compra, proveedores y control de pagos.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Crear Orden de Compra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Nueva OC'. Selecciona proveedor y proyecto.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Agrega los conceptos con cantidad, unidad y precio unitario.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El sistema calcula subtotal + IVA automáticamente.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Guarda y la OC queda en estado 'Pendiente'.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Flujo de Estados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Estado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Significado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Pendiente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Creada, esperando aprobación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Aprobada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Autorizada, lista para enviar al proveedor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Enviada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Enviada al proveedor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Recibida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Material recibido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Cancelada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Cancelada antes de recibir</w:t>
            </w:r>
          </w:p>
        </w:tc>
      </w:tr>
    </w:tbl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Control de Pagos (Admin/Contador)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 la OC, presiona 'Marcar Pagado' para registrar el pago.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Sube el comprobante de pago (imagen o PDF).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El Contador puede ver todas las OCs y subir comprobantes, pero solo Admin/Ops pueden cancelar o eliminar.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9. 📑 Contable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Facturación, tesorería, obligaciones fiscales y nómina.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Control por Cliente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Vista general de la facturación por cada cliente. Muestra facturas pendientes, pagadas y vencidas con semáforo de colores.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Facturas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Nueva Factura'. Selecciona tipo: Ingreso (cobro) o Egreso (pago).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Llena cliente, proyecto, concepto, monto, IVA y fecha de vencimiento.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La factura aparece en la lista con su estado de pago.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Tesorería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Control de cuentas bancarias, créditos y tarjetas con saldos en tiempo real.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Cuentas Bancarias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Agregar Cuenta'. Llena: nombre, banco, tipo (pesos/dólares), número, CLABE, saldo.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Las cuentas muestran su saldo actual y los últimos movimientos.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Créditos y Tarjetas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Agregar Crédito/Tarjeta'. Llena límite, saldo usado, tasa, fecha de pago.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La barra de utilización se pone roja cuando superas el 80%.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Registrar Movimientos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Registrar Movimiento'. Selecciona cuenta, tipo (egreso/ingreso/abono a crédito) y monto.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Al guardar, el saldo de la cuenta se actualiza automáticamente.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Si es abono a crédito, se reduce la deuda del crédito Y se descuenta de la cuenta en pesos.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Sube el comprobante de cada movimiento presionando el botón 📤 en la tabla.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SAT / IMSS / Estatal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Control de obligaciones fiscales con alertas de vencimiento.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Agregar Obligación'. Selecciona entidad (SAT/IMSS/Estatal), tipo, periodo, monto y fecha límite.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Las obligaciones vencidas aparecen en rojo con alerta en el Dashboard.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Para marcar como pagada: sube el comprobante con '📤 Subir Comprobante y Marcar Pagado'.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El Admin puede revertir una obligación pagada a pendiente si se marcó por error.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Nómina Semanal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Registrar Semana'. Llena: semana, fecha, empleados, bruto, neto, ISR, IMSS, Infonavit.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Una vez registrada, sube el XML del timbre fiscal con el botón '📤 Subir XML Timbre'.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Después sube el XML del complemento de nómina con '📤 Subir XML Complemento'.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Sube el comprobante de pago de la nómina.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Las nóminas sin timbrar aparecen como alerta roja. Las timbradas sin complemento aparecen en amarillo.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10. 📍 GPS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Seguimiento de personal en campo en tiempo real.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Vista General (Ops/Admin)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Muestra la ubicación de todos los empleados que tienen servicios activos. Cada empleado muestra su estado: 📍 EN SITIO o ⏳ EN CAMINO.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Vista del Cliente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El cliente solo ve al personal asignado a SUS proyectos, y solo durante el horario programado del servicio (15 min antes hasta 30 min después).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11. 👥 Personal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Alta y gestión de empleados con credenciales de acceso.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Dar de Alta un Empleado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Alta de Trabajador'.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Llena: nombre, puesto, teléfono, email, CURP, NSS, contacto de emergencia, fecha de ingreso.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Asigna su ROL EN EL SISTEMA: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360"/>
        <w:gridCol w:w="1800"/>
      </w:tblGrid>
      <w:tr>
        <w:trPr>
          <w:tblHeader/>
        </w:trP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Único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Empleado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Acceso básico: servicios, mantenimiento, reportes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Jefe de Operaciones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Programa servicios, asigna personal, aprueba reportes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Sí (solo 1)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Jefe de Ventas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Cotizaciones, clientes, cobranza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Sí (solo 1)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Contador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Contable completo, compras, tesorería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Sí (solo 1)</w:t>
            </w:r>
          </w:p>
        </w:tc>
      </w:tr>
    </w:tbl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Asigna USUARIO y CONTRASEÑA de acceso al sistema.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5: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'Dar de Alta'.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Si necesitas que un empleado vea el módulo de Compras, activa 'Acceso a Módulo de Compras' en su perfil.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12. 🏢 Clientes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Alta de empresas clientes con proyectos y usuarios de la app.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Dar de Alta un Cliente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Alta de Cliente'.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Llena datos de la empresa: razón social, contacto, teléfono, email, RFC, dirección.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Agrega sus PROYECTOS/OBRAS (ej: 'WESTIN Tijuana', 'Torre Noranta').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Por cada proyecto configura: equipos asignados, emails de notificación.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5: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Crea los USUARIOS DE LA APP (máximo 2 por obra): nombre, email, USUARIO y CONTRASEÑA.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6: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'Guardar'.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Cada usuario de obra solo ve la información de SU proyecto. No puede ver datos de otras obras del mismo cliente.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13. 📋 Reportes e Inspecciones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Bitácoras de mantenimiento con checklists completos y firmas digitales.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Tipos de Reporte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800"/>
        <w:gridCol w:w="3060"/>
      </w:tblGrid>
      <w:tr>
        <w:trPr>
          <w:tblHeader/>
        </w:trP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Tipo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Secciones</w:t>
            </w:r>
          </w:p>
        </w:tc>
        <w:tc>
          <w:tcPr>
            <w:tcW w:type="dxa" w:w="3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Puntos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🏗️ Mantenimiento Grúa Torre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22 secciones</w:t>
            </w:r>
          </w:p>
        </w:tc>
        <w:tc>
          <w:tcPr>
            <w:tcW w:type="dxa" w:w="3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~65 puntos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🔧 Correctivo Grúa Torre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22 secciones</w:t>
            </w:r>
          </w:p>
        </w:tc>
        <w:tc>
          <w:tcPr>
            <w:tcW w:type="dxa" w:w="3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~65 puntos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🛗 Mantenimiento Elevador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4 secciones</w:t>
            </w:r>
          </w:p>
        </w:tc>
        <w:tc>
          <w:tcPr>
            <w:tcW w:type="dxa" w:w="3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24 puntos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🔩 Correctivo Elevador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4 secciones</w:t>
            </w:r>
          </w:p>
        </w:tc>
        <w:tc>
          <w:tcPr>
            <w:tcW w:type="dxa" w:w="3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24 puntos</w:t>
            </w:r>
          </w:p>
        </w:tc>
      </w:tr>
    </w:tbl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Secciones del Checklist de Grúa Torre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BASE → TORRE → ARRESTRAMIENTOS → TORNAMESA → CÚSPIDE → CONTRA FLECHA → FLECHA → GANCHO → CARRO → ABATIBLE → CONTRAPESOS → CABLES → MOTORES → FRENOS → TRANSMISIÓN → ELÉCTRICO → CABINA → LÍMITES → SEGURIDAD → LIMPIEZA → FUNCIONES → OTROS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Secciones del Checklist de Elevador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BASE (Estructura, Anclas, Pernos) → TORRE (Estructura, Pernos, Cable Contrapeso, Contrapeso, Limitadores) → VAGÓN (13 puntos: Estructura, Puertas, Paro Emergencia, Panel, Controles, Motores, Transmisión, Hidráulico, Frenos, Cable Alimentación...) → ARRESTRAMIENTOS (Estructura, Pernos, Anclas)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PDF Generado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El PDF incluye: logo de la empresa, datos del equipo y cliente, tabla completa del checklist con OK/Defecto, resumen de defectos, evidencia fotográfica, y las dos firmas digitales (técnico + supervisor).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14. 📚 Manuales y Fichas Técnicas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Repositorio de documentos técnicos por equipo.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Categorías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Los documentos se organizan en 6 categorías: Operación, Ficha Técnica, Mantenimiento, Diagrama, Certificado, Otro.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Admin/Ops pueden subir documentos con el botón '+ Subir Manual'.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Selecciona categoría, equipo y sube el archivo.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Los empleados pueden ver y descargar, pero no eliminar.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15. ⚙️ Configuración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Solo accesible para el Administrador. Controla idioma, tema, datos de empresa e IVA.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Idioma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5 idiomas disponibles: Español LATAM, Español España, English, Русский, Français.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Selecciona el idioma para la interfaz general del sistema.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Abajo puedes asignar un idioma diferente por cada cliente o por cada obra. El cliente verá la app en su idioma sin afectar al resto.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Tema Visual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4 temas: Oscuro, Claro, Mexus Rojo, Azul Corporativo. El cambio es inmediato.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Datos de la Empresa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Edita: razón social, RFC, dirección, teléfono, email, sitio web. Estos datos se usan en cotizaciones y reportes PDF.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IVA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Selecciona 8% (zona fronteriza) o 16% (general). Se aplica por defecto en cotizaciones y facturas nuevas.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16. Soporte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Si tienes dudas o problemas con el sistema, contacta al administrador o al equipo de soporte:</w:t>
      </w:r>
    </w:p>
    <w:p>
      <w:pPr>
        <w:spacing w:after="6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📧 lalcarazsalazar@consultoria-as.com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📞 664 217 0990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📍 Tijuana: Misión de San Javier 10661, Zona Urbana Río Tijuana, B.C.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📍 Guadalajara: Florencia 2280, Col. Italia Providencia, Jalisco</w:t>
      </w:r>
    </w:p>
    <w:p>
      <w:pPr>
        <w:spacing w:after="60"/>
      </w:pPr>
    </w:p>
    <w:p>
      <w:pPr>
        <w:spacing w:before="400"/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© 2026 CRANEGOO — Consultoría Alcaraz Salazar</w:t>
      </w:r>
    </w:p>
    <w:sectPr>
      <w:headerReference w:type="default" r:id="rId7"/>
      <w:footerReference w:type="default" r:id="rId8"/>
      <w:pgSz w:w="12240" w:h="15840" w:orient="portrait"/>
      <w:pgMar w:top="11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Consultoría Alcaraz Salazar — </w:t>
    </w:r>
    <w:r>
      <w:rPr>
        <w:rFonts w:ascii="Arial" w:cs="Arial" w:eastAsia="Arial" w:hAnsi="Arial"/>
        <w:color w:val="99999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DC2626"/>
        <w:sz w:val="16"/>
        <w:szCs w:val="16"/>
      </w:rPr>
      <w:t xml:space="preserve">CRANEGOO</w:t>
    </w:r>
    <w:r>
      <w:rPr>
        <w:rFonts w:ascii="Arial" w:cs="Arial" w:eastAsia="Arial" w:hAnsi="Arial"/>
        <w:color w:val="999999"/>
        <w:sz w:val="14"/>
        <w:szCs w:val="14"/>
      </w:rPr>
      <w:t xml:space="preserve"> — Manual Administrador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50" w:before="300"/>
      <w:outlineLvl w:val="0"/>
    </w:pPr>
    <w:rPr>
      <w:rFonts w:ascii="Arial" w:cs="Arial" w:eastAsia="Arial" w:hAnsi="Arial"/>
      <w:b/>
      <w:bCs/>
      <w:color w:val="DC262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2026-03-25T03:42:58.911Z</dcterms:created>
  <dcterms:modified xsi:type="dcterms:W3CDTF">2026-03-25T03:42:58.911Z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